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bookmarkStart w:id="0" w:name="_GoBack"/>
      <w:bookmarkEnd w:id="0"/>
      <w:r>
        <w:rPr>
          <w:rFonts w:hint="eastAsia"/>
          <w:b/>
          <w:bCs/>
          <w:sz w:val="36"/>
          <w:szCs w:val="36"/>
        </w:rPr>
        <w:t>消费者权益保护制度</w:t>
      </w:r>
    </w:p>
    <w:p>
      <w:pPr>
        <w:spacing w:line="360" w:lineRule="auto"/>
        <w:rPr>
          <w:rFonts w:ascii="宋体" w:hAnsi="宋体"/>
          <w:sz w:val="24"/>
          <w:szCs w:val="24"/>
        </w:rPr>
      </w:pPr>
      <w:r>
        <w:rPr>
          <w:rFonts w:hint="eastAsia" w:ascii="宋体" w:hAnsi="宋体"/>
          <w:b/>
          <w:sz w:val="24"/>
          <w:szCs w:val="24"/>
        </w:rPr>
        <w:t>1.目的</w:t>
      </w:r>
    </w:p>
    <w:p>
      <w:pPr>
        <w:spacing w:line="360" w:lineRule="auto"/>
        <w:ind w:firstLine="480" w:firstLineChars="200"/>
        <w:jc w:val="both"/>
        <w:rPr>
          <w:rFonts w:ascii="宋体" w:hAnsi="宋体"/>
          <w:sz w:val="24"/>
          <w:szCs w:val="24"/>
        </w:rPr>
      </w:pPr>
      <w:r>
        <w:rPr>
          <w:rFonts w:hint="eastAsia" w:ascii="宋体" w:hAnsi="宋体"/>
          <w:sz w:val="24"/>
          <w:szCs w:val="24"/>
        </w:rPr>
        <w:t>通过本制度</w:t>
      </w:r>
      <w:r>
        <w:rPr>
          <w:rFonts w:hint="eastAsia" w:ascii="宋体" w:hAnsi="宋体"/>
          <w:sz w:val="24"/>
          <w:szCs w:val="24"/>
          <w:lang w:val="en-US" w:eastAsia="zh-CN"/>
        </w:rPr>
        <w:t>保障本</w:t>
      </w:r>
      <w:r>
        <w:rPr>
          <w:rFonts w:hint="eastAsia" w:ascii="宋体" w:hAnsi="宋体" w:eastAsia="宋体" w:cs="宋体"/>
          <w:bCs/>
          <w:sz w:val="24"/>
          <w:szCs w:val="24"/>
        </w:rPr>
        <w:t>网络交易服务第三方平台</w:t>
      </w:r>
      <w:r>
        <w:rPr>
          <w:rFonts w:hint="eastAsia" w:ascii="宋体" w:hAnsi="宋体" w:eastAsia="宋体" w:cs="宋体"/>
          <w:bCs/>
          <w:sz w:val="24"/>
          <w:szCs w:val="24"/>
          <w:lang w:val="en-US" w:eastAsia="zh-CN"/>
        </w:rPr>
        <w:t>平台优良商誉，为保障人民群众身体健康和生命安全，加强对产品质量监督管理，保护消费者的合法权益</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2.范围</w:t>
      </w:r>
    </w:p>
    <w:p>
      <w:pPr>
        <w:spacing w:line="360" w:lineRule="auto"/>
        <w:ind w:firstLine="480" w:firstLineChars="200"/>
        <w:rPr>
          <w:rFonts w:ascii="宋体" w:hAnsi="宋体"/>
          <w:sz w:val="24"/>
          <w:szCs w:val="24"/>
        </w:rPr>
      </w:pPr>
      <w:r>
        <w:rPr>
          <w:rFonts w:hint="eastAsia" w:ascii="宋体" w:hAnsi="宋体"/>
          <w:sz w:val="24"/>
          <w:szCs w:val="24"/>
        </w:rPr>
        <w:t>适用于</w:t>
      </w:r>
      <w:r>
        <w:rPr>
          <w:rFonts w:hint="eastAsia" w:ascii="宋体" w:hAnsi="宋体"/>
          <w:sz w:val="24"/>
          <w:szCs w:val="24"/>
          <w:lang w:val="en-US" w:eastAsia="zh-CN"/>
        </w:rPr>
        <w:t>平台</w:t>
      </w:r>
      <w:r>
        <w:rPr>
          <w:rFonts w:hint="eastAsia" w:ascii="宋体" w:hAnsi="宋体"/>
          <w:sz w:val="24"/>
          <w:szCs w:val="24"/>
        </w:rPr>
        <w:t>所有</w:t>
      </w:r>
      <w:r>
        <w:rPr>
          <w:rFonts w:hint="eastAsia" w:ascii="宋体" w:hAnsi="宋体"/>
          <w:sz w:val="24"/>
          <w:szCs w:val="24"/>
          <w:lang w:val="en-US" w:eastAsia="zh-CN"/>
        </w:rPr>
        <w:t>入驻企业</w:t>
      </w:r>
      <w:r>
        <w:rPr>
          <w:rFonts w:hint="eastAsia" w:ascii="宋体" w:hAnsi="宋体"/>
          <w:sz w:val="24"/>
          <w:szCs w:val="24"/>
        </w:rPr>
        <w:t>的管理。</w:t>
      </w:r>
    </w:p>
    <w:p>
      <w:pPr>
        <w:numPr>
          <w:ilvl w:val="0"/>
          <w:numId w:val="1"/>
        </w:numPr>
        <w:spacing w:line="360" w:lineRule="auto"/>
        <w:rPr>
          <w:rFonts w:hint="eastAsia" w:ascii="宋体" w:hAnsi="宋体"/>
          <w:b/>
          <w:sz w:val="24"/>
          <w:szCs w:val="24"/>
        </w:rPr>
      </w:pPr>
      <w:r>
        <w:rPr>
          <w:rFonts w:hint="eastAsia" w:ascii="宋体" w:hAnsi="宋体"/>
          <w:b/>
          <w:sz w:val="24"/>
          <w:szCs w:val="24"/>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3.1若出现以下情况，可在收到货7天内退货： 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3.1.1如商品本身有质量问题，7天内可退货； 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3.1.2商品及商品本身包装完好，出售时原装且配件赠品资料齐全，不影响二次销售的，可退换货； 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3.1.3收到的商品与订单不符的。 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3.2若出现以下情况，则不支持退货：</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3.2.1任何非本平台出售的商品； 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3.2.2超过受理时限，即自收到货物后超过7天； 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3.2.3已拆封或已使用商品、退货时破损(商品本身、原包装箱已损坏或已缠裹胶带)、资料/配件不全的（如包装、说明书、配件、赠品等）； 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3.2.4因用户自身非正常使用、保管不当，以及清洁、保养不当导致商品损坏或不能正常使用的； </w:t>
      </w:r>
    </w:p>
    <w:p>
      <w:pPr>
        <w:keepNext w:val="0"/>
        <w:keepLines w:val="0"/>
        <w:pageBreakBefore w:val="0"/>
        <w:widowControl w:val="0"/>
        <w:kinsoku/>
        <w:wordWrap/>
        <w:overflowPunct/>
        <w:topLinePunct w:val="0"/>
        <w:autoSpaceDE/>
        <w:autoSpaceDN/>
        <w:bidi w:val="0"/>
        <w:adjustRightInd/>
        <w:snapToGrid/>
        <w:spacing w:line="360" w:lineRule="auto"/>
        <w:ind w:left="718" w:leftChars="342"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3.2.5商品包装出现轻微破损，但不影响正常使用；                                                                                                                                                                                                                                                                                                                                                                                                                                                                                                                                                                                                                                                                                       3.2.6秒杀商品、虚拟商品（如红包）及其他标注特殊售后政策的商品；3.2.7图片及信息仅供参照，因拍摄灯光及不同显示器色差等问题可能造成商品图片与实物有一定色差，一切以实物为准； 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亚太飞鸿科技集团有限公司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F9C04"/>
    <w:multiLevelType w:val="singleLevel"/>
    <w:tmpl w:val="D2CF9C0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TQ4ZWViODE0ZDU2OWU3NmYyNzc0ODFiNWMxMzYifQ=="/>
  </w:docVars>
  <w:rsids>
    <w:rsidRoot w:val="00000000"/>
    <w:rsid w:val="074012CC"/>
    <w:rsid w:val="2090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515</Characters>
  <Lines>0</Lines>
  <Paragraphs>0</Paragraphs>
  <TotalTime>0</TotalTime>
  <ScaleCrop>false</ScaleCrop>
  <LinksUpToDate>false</LinksUpToDate>
  <CharactersWithSpaces>1220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lixia</dc:creator>
  <cp:lastModifiedBy>away</cp:lastModifiedBy>
  <dcterms:modified xsi:type="dcterms:W3CDTF">2023-07-25T06:37:06Z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FA8DE26A0D764DF7897DE5269421E890_12</vt:lpwstr>
  </property>
</Properties>
</file>